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3E0" w:rsidRDefault="00E403E0" w:rsidP="00E403E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E7C030" wp14:editId="1AC4AA50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03E0" w:rsidRDefault="00E403E0" w:rsidP="00E403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E403E0" w:rsidRDefault="00E403E0" w:rsidP="00E403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E403E0" w:rsidRDefault="00E403E0" w:rsidP="00E403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403E0" w:rsidRDefault="00E403E0" w:rsidP="00E403E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E403E0" w:rsidRDefault="00E403E0" w:rsidP="00E403E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E403E0" w:rsidRDefault="00E403E0" w:rsidP="00E403E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uk-UA"/>
        </w:rPr>
        <w:drawing>
          <wp:inline distT="0" distB="0" distL="0" distR="0" wp14:anchorId="05C66D5F" wp14:editId="285E92B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403E0" w:rsidRPr="00E403E0" w:rsidRDefault="00E403E0" w:rsidP="00E403E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GoBack"/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E403E0">
        <w:rPr>
          <w:rFonts w:ascii="Times New Roman" w:hAnsi="Times New Roman" w:cs="Times New Roman"/>
          <w:b/>
          <w:sz w:val="28"/>
          <w:szCs w:val="28"/>
        </w:rPr>
        <w:t>нформація щодо часток для зарахування акцизного податку</w:t>
      </w:r>
    </w:p>
    <w:p w:rsidR="00846B6F" w:rsidRPr="00E403E0" w:rsidRDefault="00846B6F" w:rsidP="00E403E0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403E0">
        <w:rPr>
          <w:rFonts w:ascii="Times New Roman" w:hAnsi="Times New Roman" w:cs="Times New Roman"/>
          <w:i/>
          <w:sz w:val="28"/>
          <w:szCs w:val="28"/>
          <w:u w:val="single"/>
        </w:rPr>
        <w:t xml:space="preserve">Де на </w:t>
      </w:r>
      <w:proofErr w:type="spellStart"/>
      <w:r w:rsidRPr="00E403E0">
        <w:rPr>
          <w:rFonts w:ascii="Times New Roman" w:hAnsi="Times New Roman" w:cs="Times New Roman"/>
          <w:i/>
          <w:sz w:val="28"/>
          <w:szCs w:val="28"/>
          <w:u w:val="single"/>
        </w:rPr>
        <w:t>вебпорталі</w:t>
      </w:r>
      <w:proofErr w:type="spellEnd"/>
      <w:r w:rsidRPr="00E403E0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ДПС розміщена інформація щодо часток для зарахування акцизного податку з реалізації СГ роздрібної торгівлі тютюнових виробів, тютюну та промислових замінників тютюну, рідин, що використовуються в електронних сигаретах, у розрізі бюджетів місцевого самоврядування?</w:t>
      </w:r>
    </w:p>
    <w:p w:rsidR="00E403E0" w:rsidRDefault="00846B6F" w:rsidP="00E403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54B72">
        <w:rPr>
          <w:rFonts w:ascii="Times New Roman" w:hAnsi="Times New Roman" w:cs="Times New Roman"/>
          <w:sz w:val="28"/>
          <w:szCs w:val="28"/>
        </w:rPr>
        <w:t>Відповідно до п. 2 постанови Кабінету Міністрів України від 03 травня 2022 року № 515 «Деякі питання зарахування акцизного податку з реалізації суб’єктами господарювання роздрібної торгівлі тютюнових виробів, тютюну та промислових замінників тютюну, рідин, що використовуються в електронних сигаретах» ДПС щомісяця визначає частки для зарахування акцизного податку з реалізації суб’єктами господарювання роздрібної торгівлі тютюнових виробів, тютюну та промислових замінників тютюну, рідин, що використовуються в електронних сигаретах, у розрізі бюджетів місцевого самоврядування з урахуванням актуального довідника місцевих бюджетів та оприлюднює такі частки на своєму офіційному веб-сайті та подає їх Державній казначейській службі не пізніше 15 числа кожного місяця.</w:t>
      </w:r>
    </w:p>
    <w:p w:rsidR="00846B6F" w:rsidRDefault="00846B6F" w:rsidP="00E403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B72">
        <w:rPr>
          <w:rFonts w:ascii="Times New Roman" w:hAnsi="Times New Roman" w:cs="Times New Roman"/>
          <w:sz w:val="28"/>
          <w:szCs w:val="28"/>
        </w:rPr>
        <w:t xml:space="preserve">Інформація щодо часток для зарахування до загального фонду бюджетів місцевого самоврядування акцизного податку з реалізації суб’єктами господарювання роздрібної торгівлі тютюнових виробів, тютюну та промислових замінників тютюну, рідин, що використовуються в електронних сигаретах розміщена за на </w:t>
      </w:r>
      <w:proofErr w:type="spellStart"/>
      <w:r w:rsidRPr="00054B72">
        <w:rPr>
          <w:rFonts w:ascii="Times New Roman" w:hAnsi="Times New Roman" w:cs="Times New Roman"/>
          <w:sz w:val="28"/>
          <w:szCs w:val="28"/>
        </w:rPr>
        <w:t>вебпорталі</w:t>
      </w:r>
      <w:proofErr w:type="spellEnd"/>
      <w:r w:rsidRPr="00054B72">
        <w:rPr>
          <w:rFonts w:ascii="Times New Roman" w:hAnsi="Times New Roman" w:cs="Times New Roman"/>
          <w:sz w:val="28"/>
          <w:szCs w:val="28"/>
        </w:rPr>
        <w:t xml:space="preserve"> ДПС за посиланням: Головна/Діяльність/Інформація щодо обсягу проданих через РРО підакцизних товарів у розрізі КОАТУУ/Інформація щодо часток для зарахування до загального фонду бюджетів місцевого самоврядування акцизного податку з реалізації суб’єктами господарювання роздрібної торгівлі тютюнових виробів, тютюну та промислових замінників тютюну, рідин, що використовуються в електронних сигаретах.</w:t>
      </w:r>
    </w:p>
    <w:bookmarkEnd w:id="1"/>
    <w:p w:rsidR="00E403E0" w:rsidRDefault="00E403E0" w:rsidP="00E403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03E0" w:rsidRDefault="00E403E0" w:rsidP="00E403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03E0" w:rsidRDefault="00E403E0" w:rsidP="00E403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03E0" w:rsidRDefault="00E403E0" w:rsidP="00E403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03E0" w:rsidRPr="00EA716F" w:rsidRDefault="00E403E0" w:rsidP="00E403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E403E0" w:rsidRPr="007902E5" w:rsidRDefault="00E403E0" w:rsidP="00E40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тел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E403E0" w:rsidRPr="007902E5" w:rsidSect="00E403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C55"/>
    <w:rsid w:val="000D5539"/>
    <w:rsid w:val="00807C55"/>
    <w:rsid w:val="00846B6F"/>
    <w:rsid w:val="00E4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3E0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E403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3E0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E403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1352</Words>
  <Characters>772</Characters>
  <Application>Microsoft Office Word</Application>
  <DocSecurity>0</DocSecurity>
  <Lines>6</Lines>
  <Paragraphs>4</Paragraphs>
  <ScaleCrop>false</ScaleCrop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2022-09-29T05:24:00Z</dcterms:created>
  <dcterms:modified xsi:type="dcterms:W3CDTF">2022-10-04T05:59:00Z</dcterms:modified>
</cp:coreProperties>
</file>